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33CC327A">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lastRenderedPageBreak/>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lastRenderedPageBreak/>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3F39AE">
      <w:headerReference w:type="default" r:id="rId20"/>
      <w:footerReference w:type="default" r:id="rId21"/>
      <w:headerReference w:type="first" r:id="rId22"/>
      <w:footerReference w:type="first" r:id="rId23"/>
      <w:type w:val="continuous"/>
      <w:pgSz w:w="11906" w:h="16838"/>
      <w:pgMar w:top="1440" w:right="849" w:bottom="1134"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6E7E5402" w:rsidR="008056A1" w:rsidRPr="008056A1" w:rsidRDefault="003F39AE" w:rsidP="008056A1">
    <w:pPr>
      <w:pStyle w:val="Footer"/>
      <w:jc w:val="right"/>
      <w:rPr>
        <w:rFonts w:ascii="Arial" w:hAnsi="Arial" w:cs="Arial"/>
        <w:sz w:val="16"/>
        <w:szCs w:val="16"/>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596" w14:textId="77777777" w:rsidR="009931B5" w:rsidRPr="0034102E" w:rsidRDefault="009931B5" w:rsidP="009931B5">
    <w:pPr>
      <w:pStyle w:val="Footer"/>
      <w:jc w:val="right"/>
      <w:rPr>
        <w:rFonts w:ascii="Arial" w:hAnsi="Arial" w:cs="Arial"/>
        <w:sz w:val="16"/>
        <w:szCs w:val="16"/>
      </w:rPr>
    </w:pPr>
    <w:r w:rsidRPr="0034102E">
      <w:rPr>
        <w:rFonts w:ascii="Arial" w:hAnsi="Arial" w:cs="Arial"/>
        <w:sz w:val="16"/>
        <w:szCs w:val="16"/>
      </w:rPr>
      <w:t>Safer Recruitment Toolkit: Application Form</w:t>
    </w:r>
  </w:p>
  <w:p w14:paraId="7B0F2756" w14:textId="37CAADAC" w:rsidR="009931B5" w:rsidRPr="009931B5" w:rsidRDefault="009931B5" w:rsidP="009931B5">
    <w:pPr>
      <w:pStyle w:val="Footer"/>
      <w:jc w:val="right"/>
      <w:rPr>
        <w:rFonts w:ascii="Arial" w:hAnsi="Arial" w:cs="Arial"/>
        <w:sz w:val="16"/>
        <w:szCs w:val="16"/>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4900B58E" w:rsidR="009D0352" w:rsidRDefault="003B79DD" w:rsidP="00BD6FF6">
    <w:pPr>
      <w:pStyle w:val="Header"/>
      <w:jc w:val="right"/>
    </w:pPr>
    <w:r>
      <w:rPr>
        <w:noProof/>
      </w:rPr>
      <w:drawing>
        <wp:anchor distT="0" distB="0" distL="114300" distR="114300" simplePos="0" relativeHeight="251658240" behindDoc="1" locked="0" layoutInCell="1" allowOverlap="1" wp14:anchorId="3B41DE74" wp14:editId="4BDEFBFC">
          <wp:simplePos x="0" y="0"/>
          <wp:positionH relativeFrom="column">
            <wp:posOffset>5128260</wp:posOffset>
          </wp:positionH>
          <wp:positionV relativeFrom="paragraph">
            <wp:posOffset>-44450</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p w14:paraId="6F009A12" w14:textId="77777777" w:rsidR="008C2C37" w:rsidRDefault="008C2C37" w:rsidP="009D03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4F6" w14:textId="1F01C703" w:rsidR="003B79DD" w:rsidRDefault="003B79DD" w:rsidP="003B79DD">
    <w:pPr>
      <w:pStyle w:val="Header"/>
      <w:jc w:val="center"/>
    </w:pPr>
    <w:r>
      <w:rPr>
        <w:noProof/>
      </w:rPr>
      <w:drawing>
        <wp:inline distT="0" distB="0" distL="0" distR="0" wp14:anchorId="223C7C82" wp14:editId="7A621D7B">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16A3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B79DD"/>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39AE"/>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31B5"/>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4EDE"/>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4E1E"/>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customXml" Target="../customXml/item5.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A73E-82D0-46A4-92FE-A71C53248640}">
  <ds:schemaRefs>
    <ds:schemaRef ds:uri="http://schemas.microsoft.com/office/2006/documentManagement/types"/>
    <ds:schemaRef ds:uri="4a2b64c4-974e-44eb-a5a0-14fd77fe3ff4"/>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270ea765-e347-4cf4-8ae9-3ff5e574f5df"/>
    <ds:schemaRef ds:uri="http://schemas.microsoft.com/office/2006/metadata/propertie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7E658899-2E3A-4ACB-B453-44A42651C7F3}"/>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DE5A7714-C7AB-4279-9E47-CCAE98689CCB}"/>
</file>

<file path=docProps/app.xml><?xml version="1.0" encoding="utf-8"?>
<Properties xmlns="http://schemas.openxmlformats.org/officeDocument/2006/extended-properties" xmlns:vt="http://schemas.openxmlformats.org/officeDocument/2006/docPropsVTypes">
  <Template>Normal</Template>
  <TotalTime>4</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5</cp:revision>
  <dcterms:created xsi:type="dcterms:W3CDTF">2023-12-11T16:36:00Z</dcterms:created>
  <dcterms:modified xsi:type="dcterms:W3CDTF">2023-12-22T15:51:00Z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